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70" w:rsidRDefault="009F5470"/>
    <w:p w:rsidR="00301DAA" w:rsidRDefault="00301DAA" w:rsidP="009F5470">
      <w:pPr>
        <w:rPr>
          <w:rFonts w:ascii="Arial" w:hAnsi="Arial" w:cs="Arial"/>
          <w:b/>
          <w:sz w:val="24"/>
          <w:szCs w:val="24"/>
        </w:rPr>
      </w:pPr>
      <w:bookmarkStart w:id="0" w:name="_GoBack"/>
      <w:bookmarkEnd w:id="0"/>
    </w:p>
    <w:p w:rsidR="003F5F6D" w:rsidRPr="003F5F6D" w:rsidRDefault="003F5F6D" w:rsidP="003F5F6D">
      <w:pPr>
        <w:tabs>
          <w:tab w:val="num" w:pos="720"/>
        </w:tabs>
        <w:spacing w:line="240" w:lineRule="auto"/>
        <w:rPr>
          <w:rFonts w:ascii="Arial" w:hAnsi="Arial" w:cs="Arial"/>
          <w:b/>
          <w:sz w:val="28"/>
          <w:szCs w:val="24"/>
        </w:rPr>
      </w:pPr>
      <w:r>
        <w:rPr>
          <w:rFonts w:ascii="Arial" w:hAnsi="Arial" w:cs="Arial"/>
          <w:b/>
          <w:sz w:val="28"/>
          <w:szCs w:val="24"/>
        </w:rPr>
        <w:t>Purpose</w:t>
      </w:r>
    </w:p>
    <w:p w:rsidR="003F5F6D" w:rsidRPr="003F5F6D" w:rsidRDefault="003F5F6D" w:rsidP="003F5F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To establish a policy relative to the use of RDO to achieve decalcification of tissue in Surgical Pathology</w:t>
      </w:r>
    </w:p>
    <w:p w:rsidR="003F5F6D" w:rsidRPr="003F5F6D" w:rsidRDefault="003F5F6D" w:rsidP="003F5F6D">
      <w:pPr>
        <w:shd w:val="clear" w:color="auto" w:fill="FFFFFF"/>
        <w:spacing w:before="100" w:beforeAutospacing="1" w:after="100" w:afterAutospacing="1" w:line="240" w:lineRule="auto"/>
        <w:rPr>
          <w:rFonts w:ascii="Arial" w:hAnsi="Arial" w:cs="Arial"/>
          <w:b/>
          <w:sz w:val="28"/>
          <w:szCs w:val="24"/>
        </w:rPr>
      </w:pPr>
      <w:r>
        <w:rPr>
          <w:rFonts w:ascii="Arial" w:hAnsi="Arial" w:cs="Arial"/>
          <w:b/>
          <w:sz w:val="28"/>
          <w:szCs w:val="24"/>
        </w:rPr>
        <w:t>Definitions</w:t>
      </w:r>
    </w:p>
    <w:p w:rsidR="003F5F6D" w:rsidRPr="003F5F6D" w:rsidRDefault="003F5F6D" w:rsidP="003F5F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i/>
          <w:iCs/>
          <w:color w:val="000000"/>
          <w:sz w:val="24"/>
          <w:szCs w:val="24"/>
        </w:rPr>
        <w:t>Decalcification</w:t>
      </w:r>
      <w:r w:rsidRPr="003F5F6D">
        <w:rPr>
          <w:rFonts w:ascii="Times New Roman" w:eastAsia="Times New Roman" w:hAnsi="Times New Roman" w:cs="Times New Roman"/>
          <w:color w:val="000000"/>
          <w:sz w:val="24"/>
          <w:szCs w:val="24"/>
        </w:rPr>
        <w:t> = the process of removing calcium from bone or tissue, thus allowing routine microtomy of paraffin embedded tissue</w:t>
      </w:r>
    </w:p>
    <w:p w:rsidR="00EF3E82" w:rsidRDefault="002C700E" w:rsidP="00EF3E82">
      <w:pPr>
        <w:tabs>
          <w:tab w:val="num" w:pos="720"/>
        </w:tabs>
        <w:spacing w:line="240" w:lineRule="auto"/>
        <w:rPr>
          <w:rFonts w:ascii="Arial" w:hAnsi="Arial" w:cs="Arial"/>
          <w:b/>
          <w:sz w:val="28"/>
          <w:szCs w:val="24"/>
        </w:rPr>
      </w:pPr>
      <w:r>
        <w:rPr>
          <w:rFonts w:ascii="Arial" w:hAnsi="Arial" w:cs="Arial"/>
          <w:b/>
          <w:sz w:val="28"/>
          <w:szCs w:val="24"/>
        </w:rPr>
        <w:t>P</w:t>
      </w:r>
      <w:r w:rsidR="00301DAA" w:rsidRPr="008A43BF">
        <w:rPr>
          <w:rFonts w:ascii="Arial" w:hAnsi="Arial" w:cs="Arial"/>
          <w:b/>
          <w:sz w:val="28"/>
          <w:szCs w:val="24"/>
        </w:rPr>
        <w:t>rocedure</w:t>
      </w:r>
    </w:p>
    <w:p w:rsidR="003F5F6D" w:rsidRPr="003F5F6D" w:rsidRDefault="003F5F6D" w:rsidP="003F5F6D">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b/>
          <w:bCs/>
          <w:color w:val="000000"/>
          <w:sz w:val="24"/>
          <w:szCs w:val="24"/>
        </w:rPr>
        <w:t>Safety Considerations</w:t>
      </w:r>
    </w:p>
    <w:p w:rsidR="003F5F6D" w:rsidRPr="003F5F6D" w:rsidRDefault="003F5F6D" w:rsidP="003F5F6D">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Personal Protective Equipment (PPE) should be utilized.  This includes, but is not limited to gloves, protective clothing and protective eyewear.</w:t>
      </w:r>
    </w:p>
    <w:p w:rsidR="003F5F6D" w:rsidRPr="003F5F6D" w:rsidRDefault="003F5F6D" w:rsidP="003F5F6D">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Do not combine formalin and RDO.  Hydrochloric acid (active ingredient of RDO) and formaldehyde vapors have been reported to form a potent carcinogen, bischloromethyl ether.</w:t>
      </w:r>
    </w:p>
    <w:p w:rsidR="003F5F6D" w:rsidRPr="003F5F6D" w:rsidRDefault="003F5F6D" w:rsidP="003F5F6D">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It is necessary to fixate tissue formalin for at least 12-24 hours prior to decalcification. After formalin fixation, the specimen must be washed in running tap water for 10 minutes before being placed in RDO.</w:t>
      </w:r>
    </w:p>
    <w:p w:rsidR="003F5F6D" w:rsidRPr="003F5F6D" w:rsidRDefault="003F5F6D" w:rsidP="003F5F6D">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Immediately after decalcification is completed the specimen must be washed in running tap water for 10 minutes before being placed in the cassette rack (immersed in formalin) for tissue processing.</w:t>
      </w:r>
    </w:p>
    <w:p w:rsidR="003F5F6D" w:rsidRPr="003F5F6D" w:rsidRDefault="003F5F6D" w:rsidP="003F5F6D">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b/>
          <w:bCs/>
          <w:color w:val="000000"/>
          <w:sz w:val="24"/>
          <w:szCs w:val="24"/>
        </w:rPr>
        <w:t>Quality Control</w:t>
      </w:r>
    </w:p>
    <w:p w:rsidR="003F5F6D" w:rsidRPr="003F5F6D" w:rsidRDefault="003F5F6D" w:rsidP="003F5F6D">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Overexposure to RDO can result in poor hematoxylin staining.  If this occurs, satisfactory results can be obtained by treating deparaffinized slides prior to hematoxylin with aqueous saturated lithium carbonate (1-2 minutes).</w:t>
      </w:r>
    </w:p>
    <w:p w:rsidR="003F5F6D" w:rsidRPr="003F5F6D" w:rsidRDefault="003F5F6D" w:rsidP="003F5F6D">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Poor histological detail and artifacts such as swelling and fragmentation can also occur from excess decalcification.</w:t>
      </w:r>
    </w:p>
    <w:p w:rsidR="003F5F6D" w:rsidRPr="003F5F6D" w:rsidRDefault="003F5F6D" w:rsidP="003F5F6D">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Hemosiderin is not removed by RDO.</w:t>
      </w:r>
    </w:p>
    <w:p w:rsidR="003F5F6D" w:rsidRPr="003F5F6D" w:rsidRDefault="003F5F6D" w:rsidP="003F5F6D">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Do not use metallic equipment for decalcification as RDO corrodes most metals after long periods of exposure.</w:t>
      </w:r>
    </w:p>
    <w:p w:rsidR="003F5F6D" w:rsidRPr="003F5F6D" w:rsidRDefault="003F5F6D" w:rsidP="003F5F6D">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b/>
          <w:bCs/>
          <w:color w:val="000000"/>
          <w:sz w:val="24"/>
          <w:szCs w:val="24"/>
        </w:rPr>
        <w:t>Storage and disposal</w:t>
      </w:r>
    </w:p>
    <w:p w:rsidR="003F5F6D" w:rsidRPr="003F5F6D" w:rsidRDefault="003F5F6D" w:rsidP="003F5F6D">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 xml:space="preserve">Store at room temperature.  Keep container closed at all times.  The container must be properly labeled with patient/specimen information, RDO </w:t>
      </w:r>
      <w:r w:rsidRPr="003F5F6D">
        <w:rPr>
          <w:rFonts w:ascii="Times New Roman" w:eastAsia="Times New Roman" w:hAnsi="Times New Roman" w:cs="Times New Roman"/>
          <w:color w:val="000000"/>
          <w:sz w:val="24"/>
          <w:szCs w:val="24"/>
        </w:rPr>
        <w:lastRenderedPageBreak/>
        <w:t>fixative, date and time. Store only in a glass or plastic container.  Do not use metal containers, as RDO will irreversibly corrode most metals.</w:t>
      </w:r>
    </w:p>
    <w:p w:rsidR="003F5F6D" w:rsidRPr="003F5F6D" w:rsidRDefault="003F5F6D" w:rsidP="003F5F6D">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After long periods of storage, some change of color or an increase of suspended precipitate may occur.  These are normal occurrences and do not affect the decalcifying potential of RDO.  The precipitate may be allowed to settle or removed by filtration; however, neither action is necessary.</w:t>
      </w:r>
    </w:p>
    <w:p w:rsidR="003F5F6D" w:rsidRPr="003F5F6D" w:rsidRDefault="003F5F6D" w:rsidP="003F5F6D">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Pour waste RDO into a properly labeled waste container.  (See UMHS Classified Hazardous Waste Table in the Waste Codes binder.)</w:t>
      </w:r>
    </w:p>
    <w:p w:rsidR="003F5F6D" w:rsidRPr="003F5F6D" w:rsidRDefault="003F5F6D" w:rsidP="003F5F6D">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b/>
          <w:bCs/>
          <w:color w:val="000000"/>
          <w:sz w:val="24"/>
          <w:szCs w:val="24"/>
        </w:rPr>
        <w:t>Specimen</w:t>
      </w:r>
    </w:p>
    <w:p w:rsidR="003F5F6D" w:rsidRPr="003F5F6D" w:rsidRDefault="003F5F6D" w:rsidP="003F5F6D">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Specimen size must not exceed 2.5 cm x 2.0 cm x 0.5 cm to ensure adequate fixation and decalcification.</w:t>
      </w:r>
    </w:p>
    <w:p w:rsidR="003F5F6D" w:rsidRPr="003F5F6D" w:rsidRDefault="003F5F6D" w:rsidP="003F5F6D">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b/>
          <w:bCs/>
          <w:color w:val="000000"/>
          <w:sz w:val="24"/>
          <w:szCs w:val="24"/>
        </w:rPr>
        <w:t>Considerations</w:t>
      </w:r>
    </w:p>
    <w:p w:rsidR="003F5F6D" w:rsidRPr="003F5F6D" w:rsidRDefault="003F5F6D" w:rsidP="003F5F6D">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b/>
          <w:bCs/>
          <w:color w:val="000000"/>
          <w:sz w:val="24"/>
          <w:szCs w:val="24"/>
        </w:rPr>
        <w:t>Do not over decalcify</w:t>
      </w:r>
      <w:r w:rsidRPr="003F5F6D">
        <w:rPr>
          <w:rFonts w:ascii="Times New Roman" w:eastAsia="Times New Roman" w:hAnsi="Times New Roman" w:cs="Times New Roman"/>
          <w:color w:val="000000"/>
          <w:sz w:val="24"/>
          <w:szCs w:val="24"/>
        </w:rPr>
        <w:t>.  </w:t>
      </w:r>
      <w:r w:rsidRPr="003F5F6D">
        <w:rPr>
          <w:rFonts w:ascii="Times New Roman" w:eastAsia="Times New Roman" w:hAnsi="Times New Roman" w:cs="Times New Roman"/>
          <w:b/>
          <w:bCs/>
          <w:color w:val="000000"/>
          <w:sz w:val="24"/>
          <w:szCs w:val="24"/>
        </w:rPr>
        <w:t>Check specimen each day in the am and pm.  </w:t>
      </w:r>
      <w:r w:rsidRPr="003F5F6D">
        <w:rPr>
          <w:rFonts w:ascii="Times New Roman" w:eastAsia="Times New Roman" w:hAnsi="Times New Roman" w:cs="Times New Roman"/>
          <w:color w:val="000000"/>
          <w:sz w:val="24"/>
          <w:szCs w:val="24"/>
        </w:rPr>
        <w:t>RDO action is very rapid.</w:t>
      </w:r>
    </w:p>
    <w:p w:rsidR="003F5F6D" w:rsidRPr="003F5F6D" w:rsidRDefault="003F5F6D" w:rsidP="003F5F6D">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Most specimens can be decaled in four hours or less.</w:t>
      </w:r>
    </w:p>
    <w:p w:rsidR="003F5F6D" w:rsidRPr="003F5F6D" w:rsidRDefault="003F5F6D" w:rsidP="003F5F6D">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Use an adequate volume of RDO to tissue: a 20:1 volume is recommended.</w:t>
      </w:r>
    </w:p>
    <w:p w:rsidR="003F5F6D" w:rsidRPr="003F5F6D" w:rsidRDefault="003F5F6D" w:rsidP="003F5F6D">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Most mature bones of 1 cm size are decalcified in 4-6 hours; smaller-cancellous bone in 2-4 hours.  Bone biopsies are decalcified in 30-60 minutes.  Large compact bones may require overnight treatment.</w:t>
      </w:r>
    </w:p>
    <w:p w:rsidR="003F5F6D" w:rsidRPr="003F5F6D" w:rsidRDefault="003F5F6D" w:rsidP="003F5F6D">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If RDO action is too rapid, dilute with distilled or deionized water.</w:t>
      </w:r>
    </w:p>
    <w:p w:rsidR="003F5F6D" w:rsidRPr="003F5F6D" w:rsidRDefault="003F5F6D" w:rsidP="003F5F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b/>
          <w:bCs/>
          <w:color w:val="000000"/>
          <w:sz w:val="24"/>
          <w:szCs w:val="24"/>
        </w:rPr>
        <w:t>DECAL PROCEDURE FOR GROSSING:</w:t>
      </w:r>
    </w:p>
    <w:p w:rsidR="003F5F6D" w:rsidRPr="003F5F6D" w:rsidRDefault="003F5F6D" w:rsidP="003F5F6D">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b/>
          <w:bCs/>
          <w:color w:val="000000"/>
          <w:sz w:val="24"/>
          <w:szCs w:val="24"/>
        </w:rPr>
        <w:t>Specimen needs to be adequately fixed previous to using RDO.  RDO is not a fixative</w:t>
      </w:r>
      <w:r w:rsidRPr="003F5F6D">
        <w:rPr>
          <w:rFonts w:ascii="Times New Roman" w:eastAsia="Times New Roman" w:hAnsi="Times New Roman" w:cs="Times New Roman"/>
          <w:color w:val="000000"/>
          <w:sz w:val="24"/>
          <w:szCs w:val="24"/>
        </w:rPr>
        <w:t> Allow 12-24 hours of formalin fixation (10% neutral buffered).</w:t>
      </w:r>
    </w:p>
    <w:p w:rsidR="003F5F6D" w:rsidRPr="003F5F6D" w:rsidRDefault="003F5F6D" w:rsidP="003F5F6D">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Rinse cassette(s) in running tap water for 10 minutes.</w:t>
      </w:r>
    </w:p>
    <w:p w:rsidR="003F5F6D" w:rsidRPr="003F5F6D" w:rsidRDefault="003F5F6D" w:rsidP="003F5F6D">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Place cassette(s) in RDO. The container must be properly labeled with patient/specimen information, RDO fixative, date and time.</w:t>
      </w:r>
    </w:p>
    <w:p w:rsidR="003F5F6D" w:rsidRPr="003F5F6D" w:rsidRDefault="003F5F6D" w:rsidP="003F5F6D">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Remove specimen from RDO when it is appropriately decalcified. It should be easy to cut with a scalpel.</w:t>
      </w:r>
    </w:p>
    <w:p w:rsidR="003F5F6D" w:rsidRPr="003F5F6D" w:rsidRDefault="003F5F6D" w:rsidP="003F5F6D">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Rinse cassette(s) in running tap water for 10 minutes.</w:t>
      </w:r>
    </w:p>
    <w:p w:rsidR="003F5F6D" w:rsidRPr="003F5F6D" w:rsidRDefault="003F5F6D" w:rsidP="003F5F6D">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Place cassette(s) in container of formalin to be processed.</w:t>
      </w:r>
    </w:p>
    <w:p w:rsidR="003F5F6D" w:rsidRPr="003F5F6D" w:rsidRDefault="003F5F6D" w:rsidP="003F5F6D">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F5F6D">
        <w:rPr>
          <w:rFonts w:ascii="Times New Roman" w:eastAsia="Times New Roman" w:hAnsi="Times New Roman" w:cs="Times New Roman"/>
          <w:color w:val="000000"/>
          <w:sz w:val="24"/>
          <w:szCs w:val="24"/>
        </w:rPr>
        <w:t>Pour RDO waste into a properly labeled waste container.  (See UMHS Classified Hazardous Waste Table in the Waste Codes binder.)</w:t>
      </w:r>
    </w:p>
    <w:p w:rsidR="003F5F6D" w:rsidRDefault="003F5F6D" w:rsidP="00EF3E82">
      <w:pPr>
        <w:tabs>
          <w:tab w:val="num" w:pos="720"/>
        </w:tabs>
        <w:spacing w:line="240" w:lineRule="auto"/>
        <w:rPr>
          <w:rFonts w:ascii="Arial" w:hAnsi="Arial" w:cs="Arial"/>
          <w:b/>
          <w:sz w:val="28"/>
          <w:szCs w:val="24"/>
        </w:rPr>
      </w:pPr>
    </w:p>
    <w:sectPr w:rsidR="003F5F6D" w:rsidSect="00E872E3">
      <w:headerReference w:type="default" r:id="rId8"/>
      <w:headerReference w:type="first" r:id="rId9"/>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45" w:rsidRDefault="00796D45" w:rsidP="00C84ED3">
      <w:pPr>
        <w:spacing w:after="0" w:line="240" w:lineRule="auto"/>
      </w:pPr>
      <w:r>
        <w:separator/>
      </w:r>
    </w:p>
  </w:endnote>
  <w:endnote w:type="continuationSeparator" w:id="0">
    <w:p w:rsidR="00796D45" w:rsidRDefault="00796D45"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45" w:rsidRDefault="00796D45" w:rsidP="00C84ED3">
      <w:pPr>
        <w:spacing w:after="0" w:line="240" w:lineRule="auto"/>
      </w:pPr>
      <w:r>
        <w:separator/>
      </w:r>
    </w:p>
  </w:footnote>
  <w:footnote w:type="continuationSeparator" w:id="0">
    <w:p w:rsidR="00796D45" w:rsidRDefault="00796D45"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45" w:rsidRPr="00E872E3" w:rsidRDefault="00796D45"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F4576B">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F4576B">
      <w:rPr>
        <w:rFonts w:ascii="Arial" w:hAnsi="Arial" w:cs="Arial"/>
        <w:noProof/>
        <w:sz w:val="28"/>
      </w:rPr>
      <w:t>2</w:t>
    </w:r>
    <w:r w:rsidRPr="00E872E3">
      <w:rPr>
        <w:rFonts w:ascii="Arial" w:hAnsi="Arial" w:cs="Arial"/>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45" w:rsidRDefault="00F4576B"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59776" behindDoc="0" locked="0" layoutInCell="1" allowOverlap="1" wp14:anchorId="51781AE7" wp14:editId="07ACF599">
          <wp:simplePos x="0" y="0"/>
          <wp:positionH relativeFrom="column">
            <wp:posOffset>-542925</wp:posOffset>
          </wp:positionH>
          <wp:positionV relativeFrom="paragraph">
            <wp:posOffset>169545</wp:posOffset>
          </wp:positionV>
          <wp:extent cx="1462177"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77" cy="914400"/>
                  </a:xfrm>
                  <a:prstGeom prst="rect">
                    <a:avLst/>
                  </a:prstGeom>
                </pic:spPr>
              </pic:pic>
            </a:graphicData>
          </a:graphic>
        </wp:anchor>
      </w:drawing>
    </w:r>
    <w:r w:rsidR="00796D45">
      <w:tab/>
    </w:r>
    <w:r w:rsidR="00796D45">
      <w:tab/>
    </w:r>
  </w:p>
  <w:p w:rsidR="00796D45" w:rsidRDefault="00796D45" w:rsidP="00E872E3">
    <w:pPr>
      <w:pStyle w:val="Header"/>
      <w:tabs>
        <w:tab w:val="clear" w:pos="4680"/>
        <w:tab w:val="left" w:pos="1719"/>
        <w:tab w:val="left" w:pos="2948"/>
        <w:tab w:val="left" w:pos="7091"/>
        <w:tab w:val="left" w:pos="9360"/>
      </w:tabs>
      <w:ind w:left="-1260"/>
    </w:pPr>
  </w:p>
  <w:p w:rsidR="00796D45" w:rsidRDefault="00796D45" w:rsidP="00E872E3">
    <w:pPr>
      <w:pStyle w:val="Header"/>
      <w:tabs>
        <w:tab w:val="clear" w:pos="4680"/>
        <w:tab w:val="left" w:pos="1719"/>
        <w:tab w:val="left" w:pos="2948"/>
        <w:tab w:val="left" w:pos="7091"/>
        <w:tab w:val="left" w:pos="9360"/>
      </w:tabs>
      <w:ind w:left="-1260"/>
    </w:pPr>
    <w:r>
      <w:rPr>
        <w:noProof/>
      </w:rPr>
      <mc:AlternateContent>
        <mc:Choice Requires="wps">
          <w:drawing>
            <wp:anchor distT="0" distB="0" distL="114300" distR="114300" simplePos="0" relativeHeight="251657728" behindDoc="0" locked="0" layoutInCell="1" allowOverlap="1" wp14:anchorId="6433E326" wp14:editId="359E0771">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D45" w:rsidRPr="00E872E3" w:rsidRDefault="00796D45"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796D45" w:rsidRPr="00E872E3" w:rsidRDefault="003F5F6D" w:rsidP="007D0814">
                          <w:pPr>
                            <w:jc w:val="center"/>
                            <w:rPr>
                              <w:rFonts w:ascii="Arial" w:hAnsi="Arial" w:cs="Arial"/>
                              <w:sz w:val="28"/>
                              <w:szCs w:val="28"/>
                            </w:rPr>
                          </w:pPr>
                          <w:r>
                            <w:rPr>
                              <w:rFonts w:ascii="Arial" w:hAnsi="Arial" w:cs="Arial"/>
                              <w:sz w:val="28"/>
                              <w:szCs w:val="28"/>
                            </w:rPr>
                            <w:t>RDO Decalcification</w:t>
                          </w:r>
                        </w:p>
                        <w:p w:rsidR="00796D45" w:rsidRPr="00BE30D9" w:rsidRDefault="00796D45"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3E326"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796D45" w:rsidRPr="00E872E3" w:rsidRDefault="00796D45"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796D45" w:rsidRPr="00E872E3" w:rsidRDefault="003F5F6D" w:rsidP="007D0814">
                    <w:pPr>
                      <w:jc w:val="center"/>
                      <w:rPr>
                        <w:rFonts w:ascii="Arial" w:hAnsi="Arial" w:cs="Arial"/>
                        <w:sz w:val="28"/>
                        <w:szCs w:val="28"/>
                      </w:rPr>
                    </w:pPr>
                    <w:r>
                      <w:rPr>
                        <w:rFonts w:ascii="Arial" w:hAnsi="Arial" w:cs="Arial"/>
                        <w:sz w:val="28"/>
                        <w:szCs w:val="28"/>
                      </w:rPr>
                      <w:t>RDO Decalcification</w:t>
                    </w:r>
                  </w:p>
                  <w:p w:rsidR="00796D45" w:rsidRPr="00BE30D9" w:rsidRDefault="00796D45"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796D45" w:rsidRDefault="00796D45" w:rsidP="00E872E3">
    <w:pPr>
      <w:pStyle w:val="Header"/>
      <w:tabs>
        <w:tab w:val="clear" w:pos="4680"/>
        <w:tab w:val="left" w:pos="1719"/>
        <w:tab w:val="left" w:pos="2948"/>
        <w:tab w:val="left" w:pos="7091"/>
        <w:tab w:val="left" w:pos="9360"/>
      </w:tabs>
      <w:ind w:left="-1260"/>
    </w:pPr>
  </w:p>
  <w:p w:rsidR="00796D45" w:rsidRDefault="00796D45" w:rsidP="00E872E3">
    <w:pPr>
      <w:pStyle w:val="Header"/>
      <w:tabs>
        <w:tab w:val="clear" w:pos="4680"/>
        <w:tab w:val="left" w:pos="1719"/>
        <w:tab w:val="left" w:pos="2948"/>
        <w:tab w:val="left" w:pos="7091"/>
        <w:tab w:val="left" w:pos="9360"/>
      </w:tabs>
      <w:ind w:left="-1260"/>
    </w:pPr>
  </w:p>
  <w:p w:rsidR="00796D45" w:rsidRDefault="00796D45" w:rsidP="00E872E3">
    <w:pPr>
      <w:pStyle w:val="Header"/>
      <w:tabs>
        <w:tab w:val="clear" w:pos="4680"/>
        <w:tab w:val="left" w:pos="1719"/>
        <w:tab w:val="left" w:pos="2948"/>
        <w:tab w:val="left" w:pos="7091"/>
        <w:tab w:val="left" w:pos="9360"/>
      </w:tabs>
      <w:ind w:left="-1260"/>
    </w:pPr>
  </w:p>
  <w:p w:rsidR="00796D45" w:rsidRDefault="00796D45" w:rsidP="00E872E3">
    <w:pPr>
      <w:pStyle w:val="Header"/>
      <w:tabs>
        <w:tab w:val="clear" w:pos="4680"/>
        <w:tab w:val="left" w:pos="1719"/>
        <w:tab w:val="left" w:pos="2948"/>
        <w:tab w:val="left" w:pos="7091"/>
        <w:tab w:val="left" w:pos="9360"/>
      </w:tabs>
      <w:ind w:left="-1260"/>
    </w:pPr>
  </w:p>
  <w:p w:rsidR="00796D45" w:rsidRPr="00E872E3" w:rsidRDefault="00796D45" w:rsidP="00E872E3">
    <w:pPr>
      <w:pStyle w:val="Header"/>
      <w:tabs>
        <w:tab w:val="clear" w:pos="4680"/>
        <w:tab w:val="left" w:pos="1719"/>
        <w:tab w:val="left" w:pos="2948"/>
        <w:tab w:val="left" w:pos="7091"/>
        <w:tab w:val="left" w:pos="9360"/>
      </w:tabs>
      <w:ind w:left="-1260"/>
      <w:rPr>
        <w:rFonts w:ascii="Arial" w:hAnsi="Arial" w:cs="Arial"/>
        <w:sz w:val="28"/>
      </w:rPr>
    </w:pPr>
    <w:r>
      <w:tab/>
    </w:r>
    <w:r>
      <w:tab/>
    </w:r>
    <w:r>
      <w:tab/>
    </w:r>
    <w: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F4576B">
      <w:rPr>
        <w:rFonts w:ascii="Arial" w:hAnsi="Arial" w:cs="Arial"/>
        <w:noProof/>
        <w:sz w:val="28"/>
      </w:rPr>
      <w:t>1</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F4576B">
      <w:rPr>
        <w:rFonts w:ascii="Arial" w:hAnsi="Arial" w:cs="Arial"/>
        <w:noProof/>
        <w:sz w:val="28"/>
      </w:rPr>
      <w:t>2</w:t>
    </w:r>
    <w:r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238"/>
    <w:multiLevelType w:val="hybridMultilevel"/>
    <w:tmpl w:val="CAC6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D004E"/>
    <w:multiLevelType w:val="hybridMultilevel"/>
    <w:tmpl w:val="A592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C63F5"/>
    <w:multiLevelType w:val="multilevel"/>
    <w:tmpl w:val="DA0E0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3B15AD"/>
    <w:multiLevelType w:val="multilevel"/>
    <w:tmpl w:val="A73A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D291B"/>
    <w:multiLevelType w:val="multilevel"/>
    <w:tmpl w:val="6918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12B5E"/>
    <w:multiLevelType w:val="multilevel"/>
    <w:tmpl w:val="E8B2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610049"/>
    <w:multiLevelType w:val="hybridMultilevel"/>
    <w:tmpl w:val="2C2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43B55"/>
    <w:multiLevelType w:val="hybridMultilevel"/>
    <w:tmpl w:val="6530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560E2"/>
    <w:multiLevelType w:val="multilevel"/>
    <w:tmpl w:val="1926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0CEF"/>
    <w:multiLevelType w:val="multilevel"/>
    <w:tmpl w:val="C26A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D178E5"/>
    <w:multiLevelType w:val="multilevel"/>
    <w:tmpl w:val="72D8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891C80"/>
    <w:multiLevelType w:val="hybridMultilevel"/>
    <w:tmpl w:val="203E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04C4A"/>
    <w:multiLevelType w:val="multilevel"/>
    <w:tmpl w:val="0298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E626A"/>
    <w:multiLevelType w:val="hybridMultilevel"/>
    <w:tmpl w:val="9520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22813"/>
    <w:multiLevelType w:val="multilevel"/>
    <w:tmpl w:val="769EE8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286F7B"/>
    <w:multiLevelType w:val="hybridMultilevel"/>
    <w:tmpl w:val="BA80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A0D28"/>
    <w:multiLevelType w:val="multilevel"/>
    <w:tmpl w:val="CA0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D07C88"/>
    <w:multiLevelType w:val="hybridMultilevel"/>
    <w:tmpl w:val="83F8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E2973"/>
    <w:multiLevelType w:val="hybridMultilevel"/>
    <w:tmpl w:val="C01E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0698A"/>
    <w:multiLevelType w:val="multilevel"/>
    <w:tmpl w:val="5E44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097F08"/>
    <w:multiLevelType w:val="hybridMultilevel"/>
    <w:tmpl w:val="3C1C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82421"/>
    <w:multiLevelType w:val="hybridMultilevel"/>
    <w:tmpl w:val="801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55FCF"/>
    <w:multiLevelType w:val="hybridMultilevel"/>
    <w:tmpl w:val="C93C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3324E"/>
    <w:multiLevelType w:val="hybridMultilevel"/>
    <w:tmpl w:val="305C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4585A"/>
    <w:multiLevelType w:val="multilevel"/>
    <w:tmpl w:val="8E7CB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384EF6"/>
    <w:multiLevelType w:val="multilevel"/>
    <w:tmpl w:val="769EE8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6849BB"/>
    <w:multiLevelType w:val="hybridMultilevel"/>
    <w:tmpl w:val="BA8A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25804"/>
    <w:multiLevelType w:val="multilevel"/>
    <w:tmpl w:val="D680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1"/>
  </w:num>
  <w:num w:numId="4">
    <w:abstractNumId w:val="17"/>
  </w:num>
  <w:num w:numId="5">
    <w:abstractNumId w:val="26"/>
  </w:num>
  <w:num w:numId="6">
    <w:abstractNumId w:val="23"/>
  </w:num>
  <w:num w:numId="7">
    <w:abstractNumId w:val="18"/>
  </w:num>
  <w:num w:numId="8">
    <w:abstractNumId w:val="21"/>
  </w:num>
  <w:num w:numId="9">
    <w:abstractNumId w:val="0"/>
  </w:num>
  <w:num w:numId="10">
    <w:abstractNumId w:val="27"/>
  </w:num>
  <w:num w:numId="11">
    <w:abstractNumId w:val="12"/>
  </w:num>
  <w:num w:numId="12">
    <w:abstractNumId w:val="16"/>
  </w:num>
  <w:num w:numId="13">
    <w:abstractNumId w:val="19"/>
  </w:num>
  <w:num w:numId="14">
    <w:abstractNumId w:val="9"/>
  </w:num>
  <w:num w:numId="15">
    <w:abstractNumId w:val="4"/>
  </w:num>
  <w:num w:numId="16">
    <w:abstractNumId w:val="20"/>
  </w:num>
  <w:num w:numId="17">
    <w:abstractNumId w:val="13"/>
  </w:num>
  <w:num w:numId="18">
    <w:abstractNumId w:val="22"/>
  </w:num>
  <w:num w:numId="19">
    <w:abstractNumId w:val="24"/>
  </w:num>
  <w:num w:numId="20">
    <w:abstractNumId w:val="6"/>
  </w:num>
  <w:num w:numId="21">
    <w:abstractNumId w:val="15"/>
  </w:num>
  <w:num w:numId="22">
    <w:abstractNumId w:val="10"/>
  </w:num>
  <w:num w:numId="23">
    <w:abstractNumId w:val="8"/>
  </w:num>
  <w:num w:numId="24">
    <w:abstractNumId w:val="5"/>
  </w:num>
  <w:num w:numId="25">
    <w:abstractNumId w:val="3"/>
  </w:num>
  <w:num w:numId="26">
    <w:abstractNumId w:val="25"/>
  </w:num>
  <w:num w:numId="27">
    <w:abstractNumId w:val="2"/>
  </w:num>
  <w:num w:numId="2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B"/>
    <w:rsid w:val="000850CB"/>
    <w:rsid w:val="000B3EC7"/>
    <w:rsid w:val="000D6344"/>
    <w:rsid w:val="00171E4F"/>
    <w:rsid w:val="00194457"/>
    <w:rsid w:val="00204271"/>
    <w:rsid w:val="002451EE"/>
    <w:rsid w:val="002569CA"/>
    <w:rsid w:val="00283BF5"/>
    <w:rsid w:val="002943AA"/>
    <w:rsid w:val="002C700E"/>
    <w:rsid w:val="002D29C8"/>
    <w:rsid w:val="00301DAA"/>
    <w:rsid w:val="00317C1B"/>
    <w:rsid w:val="00321CC5"/>
    <w:rsid w:val="00333417"/>
    <w:rsid w:val="00374B1D"/>
    <w:rsid w:val="003A244C"/>
    <w:rsid w:val="003B476A"/>
    <w:rsid w:val="003C1EF8"/>
    <w:rsid w:val="003C25FB"/>
    <w:rsid w:val="003E0F68"/>
    <w:rsid w:val="003F5F6D"/>
    <w:rsid w:val="00445F56"/>
    <w:rsid w:val="00446221"/>
    <w:rsid w:val="004A5F43"/>
    <w:rsid w:val="00551728"/>
    <w:rsid w:val="005B15B5"/>
    <w:rsid w:val="005C5A68"/>
    <w:rsid w:val="00624EF3"/>
    <w:rsid w:val="00665E28"/>
    <w:rsid w:val="006825CB"/>
    <w:rsid w:val="006F6DCE"/>
    <w:rsid w:val="00796D45"/>
    <w:rsid w:val="007B25FF"/>
    <w:rsid w:val="007D0814"/>
    <w:rsid w:val="00811CEE"/>
    <w:rsid w:val="00837F2E"/>
    <w:rsid w:val="00840125"/>
    <w:rsid w:val="0084533E"/>
    <w:rsid w:val="00881728"/>
    <w:rsid w:val="008A43BF"/>
    <w:rsid w:val="008A55B9"/>
    <w:rsid w:val="008D351E"/>
    <w:rsid w:val="008D382A"/>
    <w:rsid w:val="008F49AE"/>
    <w:rsid w:val="00906C53"/>
    <w:rsid w:val="00927848"/>
    <w:rsid w:val="00950234"/>
    <w:rsid w:val="00955374"/>
    <w:rsid w:val="0096388F"/>
    <w:rsid w:val="009648D8"/>
    <w:rsid w:val="009C2CD1"/>
    <w:rsid w:val="009F1F7E"/>
    <w:rsid w:val="009F442C"/>
    <w:rsid w:val="009F5470"/>
    <w:rsid w:val="00A03C07"/>
    <w:rsid w:val="00AC202D"/>
    <w:rsid w:val="00AD154F"/>
    <w:rsid w:val="00AE367E"/>
    <w:rsid w:val="00B013D3"/>
    <w:rsid w:val="00B50DE6"/>
    <w:rsid w:val="00B612BD"/>
    <w:rsid w:val="00B62B1D"/>
    <w:rsid w:val="00B90A51"/>
    <w:rsid w:val="00B96C63"/>
    <w:rsid w:val="00BA4C99"/>
    <w:rsid w:val="00BA588D"/>
    <w:rsid w:val="00BE30D9"/>
    <w:rsid w:val="00BF1046"/>
    <w:rsid w:val="00C27511"/>
    <w:rsid w:val="00C84ED3"/>
    <w:rsid w:val="00D357D6"/>
    <w:rsid w:val="00D4158B"/>
    <w:rsid w:val="00D81746"/>
    <w:rsid w:val="00DA6CC9"/>
    <w:rsid w:val="00DF4FFC"/>
    <w:rsid w:val="00E03C5B"/>
    <w:rsid w:val="00E044B1"/>
    <w:rsid w:val="00E05C0F"/>
    <w:rsid w:val="00E318CC"/>
    <w:rsid w:val="00E323C2"/>
    <w:rsid w:val="00E32F71"/>
    <w:rsid w:val="00E47039"/>
    <w:rsid w:val="00E872E3"/>
    <w:rsid w:val="00E91223"/>
    <w:rsid w:val="00ED4620"/>
    <w:rsid w:val="00EF3E82"/>
    <w:rsid w:val="00F035FF"/>
    <w:rsid w:val="00F23896"/>
    <w:rsid w:val="00F26230"/>
    <w:rsid w:val="00F4142A"/>
    <w:rsid w:val="00F4576B"/>
    <w:rsid w:val="00F9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9A40BA2-CA78-4EF7-AFC3-14910062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unhideWhenUsed/>
    <w:rsid w:val="00EF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3E82"/>
  </w:style>
  <w:style w:type="character" w:styleId="Strong">
    <w:name w:val="Strong"/>
    <w:basedOn w:val="DefaultParagraphFont"/>
    <w:uiPriority w:val="22"/>
    <w:qFormat/>
    <w:rsid w:val="00EF3E82"/>
    <w:rPr>
      <w:b/>
      <w:bCs/>
    </w:rPr>
  </w:style>
  <w:style w:type="paragraph" w:styleId="ListParagraph">
    <w:name w:val="List Paragraph"/>
    <w:basedOn w:val="Normal"/>
    <w:uiPriority w:val="34"/>
    <w:qFormat/>
    <w:rsid w:val="00EF3E82"/>
    <w:pPr>
      <w:ind w:left="720"/>
      <w:contextualSpacing/>
    </w:pPr>
  </w:style>
  <w:style w:type="character" w:styleId="Emphasis">
    <w:name w:val="Emphasis"/>
    <w:basedOn w:val="DefaultParagraphFont"/>
    <w:uiPriority w:val="20"/>
    <w:qFormat/>
    <w:rsid w:val="005C5A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68">
      <w:bodyDiv w:val="1"/>
      <w:marLeft w:val="0"/>
      <w:marRight w:val="0"/>
      <w:marTop w:val="0"/>
      <w:marBottom w:val="0"/>
      <w:divBdr>
        <w:top w:val="none" w:sz="0" w:space="0" w:color="auto"/>
        <w:left w:val="none" w:sz="0" w:space="0" w:color="auto"/>
        <w:bottom w:val="none" w:sz="0" w:space="0" w:color="auto"/>
        <w:right w:val="none" w:sz="0" w:space="0" w:color="auto"/>
      </w:divBdr>
    </w:div>
    <w:div w:id="21521965">
      <w:bodyDiv w:val="1"/>
      <w:marLeft w:val="0"/>
      <w:marRight w:val="0"/>
      <w:marTop w:val="0"/>
      <w:marBottom w:val="0"/>
      <w:divBdr>
        <w:top w:val="none" w:sz="0" w:space="0" w:color="auto"/>
        <w:left w:val="none" w:sz="0" w:space="0" w:color="auto"/>
        <w:bottom w:val="none" w:sz="0" w:space="0" w:color="auto"/>
        <w:right w:val="none" w:sz="0" w:space="0" w:color="auto"/>
      </w:divBdr>
    </w:div>
    <w:div w:id="129708925">
      <w:bodyDiv w:val="1"/>
      <w:marLeft w:val="0"/>
      <w:marRight w:val="0"/>
      <w:marTop w:val="0"/>
      <w:marBottom w:val="0"/>
      <w:divBdr>
        <w:top w:val="none" w:sz="0" w:space="0" w:color="auto"/>
        <w:left w:val="none" w:sz="0" w:space="0" w:color="auto"/>
        <w:bottom w:val="none" w:sz="0" w:space="0" w:color="auto"/>
        <w:right w:val="none" w:sz="0" w:space="0" w:color="auto"/>
      </w:divBdr>
    </w:div>
    <w:div w:id="181744948">
      <w:bodyDiv w:val="1"/>
      <w:marLeft w:val="0"/>
      <w:marRight w:val="0"/>
      <w:marTop w:val="0"/>
      <w:marBottom w:val="0"/>
      <w:divBdr>
        <w:top w:val="none" w:sz="0" w:space="0" w:color="auto"/>
        <w:left w:val="none" w:sz="0" w:space="0" w:color="auto"/>
        <w:bottom w:val="none" w:sz="0" w:space="0" w:color="auto"/>
        <w:right w:val="none" w:sz="0" w:space="0" w:color="auto"/>
      </w:divBdr>
    </w:div>
    <w:div w:id="274025546">
      <w:bodyDiv w:val="1"/>
      <w:marLeft w:val="0"/>
      <w:marRight w:val="0"/>
      <w:marTop w:val="0"/>
      <w:marBottom w:val="0"/>
      <w:divBdr>
        <w:top w:val="none" w:sz="0" w:space="0" w:color="auto"/>
        <w:left w:val="none" w:sz="0" w:space="0" w:color="auto"/>
        <w:bottom w:val="none" w:sz="0" w:space="0" w:color="auto"/>
        <w:right w:val="none" w:sz="0" w:space="0" w:color="auto"/>
      </w:divBdr>
    </w:div>
    <w:div w:id="314994931">
      <w:bodyDiv w:val="1"/>
      <w:marLeft w:val="0"/>
      <w:marRight w:val="0"/>
      <w:marTop w:val="0"/>
      <w:marBottom w:val="0"/>
      <w:divBdr>
        <w:top w:val="none" w:sz="0" w:space="0" w:color="auto"/>
        <w:left w:val="none" w:sz="0" w:space="0" w:color="auto"/>
        <w:bottom w:val="none" w:sz="0" w:space="0" w:color="auto"/>
        <w:right w:val="none" w:sz="0" w:space="0" w:color="auto"/>
      </w:divBdr>
    </w:div>
    <w:div w:id="569845786">
      <w:bodyDiv w:val="1"/>
      <w:marLeft w:val="0"/>
      <w:marRight w:val="0"/>
      <w:marTop w:val="0"/>
      <w:marBottom w:val="0"/>
      <w:divBdr>
        <w:top w:val="none" w:sz="0" w:space="0" w:color="auto"/>
        <w:left w:val="none" w:sz="0" w:space="0" w:color="auto"/>
        <w:bottom w:val="none" w:sz="0" w:space="0" w:color="auto"/>
        <w:right w:val="none" w:sz="0" w:space="0" w:color="auto"/>
      </w:divBdr>
    </w:div>
    <w:div w:id="682127652">
      <w:bodyDiv w:val="1"/>
      <w:marLeft w:val="0"/>
      <w:marRight w:val="0"/>
      <w:marTop w:val="0"/>
      <w:marBottom w:val="0"/>
      <w:divBdr>
        <w:top w:val="none" w:sz="0" w:space="0" w:color="auto"/>
        <w:left w:val="none" w:sz="0" w:space="0" w:color="auto"/>
        <w:bottom w:val="none" w:sz="0" w:space="0" w:color="auto"/>
        <w:right w:val="none" w:sz="0" w:space="0" w:color="auto"/>
      </w:divBdr>
    </w:div>
    <w:div w:id="778718551">
      <w:bodyDiv w:val="1"/>
      <w:marLeft w:val="0"/>
      <w:marRight w:val="0"/>
      <w:marTop w:val="0"/>
      <w:marBottom w:val="0"/>
      <w:divBdr>
        <w:top w:val="none" w:sz="0" w:space="0" w:color="auto"/>
        <w:left w:val="none" w:sz="0" w:space="0" w:color="auto"/>
        <w:bottom w:val="none" w:sz="0" w:space="0" w:color="auto"/>
        <w:right w:val="none" w:sz="0" w:space="0" w:color="auto"/>
      </w:divBdr>
      <w:divsChild>
        <w:div w:id="174367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195158">
      <w:bodyDiv w:val="1"/>
      <w:marLeft w:val="0"/>
      <w:marRight w:val="0"/>
      <w:marTop w:val="0"/>
      <w:marBottom w:val="0"/>
      <w:divBdr>
        <w:top w:val="none" w:sz="0" w:space="0" w:color="auto"/>
        <w:left w:val="none" w:sz="0" w:space="0" w:color="auto"/>
        <w:bottom w:val="none" w:sz="0" w:space="0" w:color="auto"/>
        <w:right w:val="none" w:sz="0" w:space="0" w:color="auto"/>
      </w:divBdr>
    </w:div>
    <w:div w:id="847063686">
      <w:bodyDiv w:val="1"/>
      <w:marLeft w:val="0"/>
      <w:marRight w:val="0"/>
      <w:marTop w:val="0"/>
      <w:marBottom w:val="0"/>
      <w:divBdr>
        <w:top w:val="none" w:sz="0" w:space="0" w:color="auto"/>
        <w:left w:val="none" w:sz="0" w:space="0" w:color="auto"/>
        <w:bottom w:val="none" w:sz="0" w:space="0" w:color="auto"/>
        <w:right w:val="none" w:sz="0" w:space="0" w:color="auto"/>
      </w:divBdr>
    </w:div>
    <w:div w:id="879711865">
      <w:bodyDiv w:val="1"/>
      <w:marLeft w:val="0"/>
      <w:marRight w:val="0"/>
      <w:marTop w:val="0"/>
      <w:marBottom w:val="0"/>
      <w:divBdr>
        <w:top w:val="none" w:sz="0" w:space="0" w:color="auto"/>
        <w:left w:val="none" w:sz="0" w:space="0" w:color="auto"/>
        <w:bottom w:val="none" w:sz="0" w:space="0" w:color="auto"/>
        <w:right w:val="none" w:sz="0" w:space="0" w:color="auto"/>
      </w:divBdr>
    </w:div>
    <w:div w:id="917402925">
      <w:bodyDiv w:val="1"/>
      <w:marLeft w:val="0"/>
      <w:marRight w:val="0"/>
      <w:marTop w:val="0"/>
      <w:marBottom w:val="0"/>
      <w:divBdr>
        <w:top w:val="none" w:sz="0" w:space="0" w:color="auto"/>
        <w:left w:val="none" w:sz="0" w:space="0" w:color="auto"/>
        <w:bottom w:val="none" w:sz="0" w:space="0" w:color="auto"/>
        <w:right w:val="none" w:sz="0" w:space="0" w:color="auto"/>
      </w:divBdr>
    </w:div>
    <w:div w:id="1070805813">
      <w:bodyDiv w:val="1"/>
      <w:marLeft w:val="0"/>
      <w:marRight w:val="0"/>
      <w:marTop w:val="0"/>
      <w:marBottom w:val="0"/>
      <w:divBdr>
        <w:top w:val="none" w:sz="0" w:space="0" w:color="auto"/>
        <w:left w:val="none" w:sz="0" w:space="0" w:color="auto"/>
        <w:bottom w:val="none" w:sz="0" w:space="0" w:color="auto"/>
        <w:right w:val="none" w:sz="0" w:space="0" w:color="auto"/>
      </w:divBdr>
    </w:div>
    <w:div w:id="1085953356">
      <w:bodyDiv w:val="1"/>
      <w:marLeft w:val="0"/>
      <w:marRight w:val="0"/>
      <w:marTop w:val="0"/>
      <w:marBottom w:val="0"/>
      <w:divBdr>
        <w:top w:val="none" w:sz="0" w:space="0" w:color="auto"/>
        <w:left w:val="none" w:sz="0" w:space="0" w:color="auto"/>
        <w:bottom w:val="none" w:sz="0" w:space="0" w:color="auto"/>
        <w:right w:val="none" w:sz="0" w:space="0" w:color="auto"/>
      </w:divBdr>
    </w:div>
    <w:div w:id="1123815648">
      <w:bodyDiv w:val="1"/>
      <w:marLeft w:val="0"/>
      <w:marRight w:val="0"/>
      <w:marTop w:val="0"/>
      <w:marBottom w:val="0"/>
      <w:divBdr>
        <w:top w:val="none" w:sz="0" w:space="0" w:color="auto"/>
        <w:left w:val="none" w:sz="0" w:space="0" w:color="auto"/>
        <w:bottom w:val="none" w:sz="0" w:space="0" w:color="auto"/>
        <w:right w:val="none" w:sz="0" w:space="0" w:color="auto"/>
      </w:divBdr>
    </w:div>
    <w:div w:id="1143156409">
      <w:bodyDiv w:val="1"/>
      <w:marLeft w:val="0"/>
      <w:marRight w:val="0"/>
      <w:marTop w:val="0"/>
      <w:marBottom w:val="0"/>
      <w:divBdr>
        <w:top w:val="none" w:sz="0" w:space="0" w:color="auto"/>
        <w:left w:val="none" w:sz="0" w:space="0" w:color="auto"/>
        <w:bottom w:val="none" w:sz="0" w:space="0" w:color="auto"/>
        <w:right w:val="none" w:sz="0" w:space="0" w:color="auto"/>
      </w:divBdr>
    </w:div>
    <w:div w:id="1248003523">
      <w:bodyDiv w:val="1"/>
      <w:marLeft w:val="0"/>
      <w:marRight w:val="0"/>
      <w:marTop w:val="0"/>
      <w:marBottom w:val="0"/>
      <w:divBdr>
        <w:top w:val="none" w:sz="0" w:space="0" w:color="auto"/>
        <w:left w:val="none" w:sz="0" w:space="0" w:color="auto"/>
        <w:bottom w:val="none" w:sz="0" w:space="0" w:color="auto"/>
        <w:right w:val="none" w:sz="0" w:space="0" w:color="auto"/>
      </w:divBdr>
    </w:div>
    <w:div w:id="1291281339">
      <w:bodyDiv w:val="1"/>
      <w:marLeft w:val="0"/>
      <w:marRight w:val="0"/>
      <w:marTop w:val="0"/>
      <w:marBottom w:val="0"/>
      <w:divBdr>
        <w:top w:val="none" w:sz="0" w:space="0" w:color="auto"/>
        <w:left w:val="none" w:sz="0" w:space="0" w:color="auto"/>
        <w:bottom w:val="none" w:sz="0" w:space="0" w:color="auto"/>
        <w:right w:val="none" w:sz="0" w:space="0" w:color="auto"/>
      </w:divBdr>
    </w:div>
    <w:div w:id="1351445614">
      <w:bodyDiv w:val="1"/>
      <w:marLeft w:val="0"/>
      <w:marRight w:val="0"/>
      <w:marTop w:val="0"/>
      <w:marBottom w:val="0"/>
      <w:divBdr>
        <w:top w:val="none" w:sz="0" w:space="0" w:color="auto"/>
        <w:left w:val="none" w:sz="0" w:space="0" w:color="auto"/>
        <w:bottom w:val="none" w:sz="0" w:space="0" w:color="auto"/>
        <w:right w:val="none" w:sz="0" w:space="0" w:color="auto"/>
      </w:divBdr>
    </w:div>
    <w:div w:id="1425692006">
      <w:bodyDiv w:val="1"/>
      <w:marLeft w:val="0"/>
      <w:marRight w:val="0"/>
      <w:marTop w:val="0"/>
      <w:marBottom w:val="0"/>
      <w:divBdr>
        <w:top w:val="none" w:sz="0" w:space="0" w:color="auto"/>
        <w:left w:val="none" w:sz="0" w:space="0" w:color="auto"/>
        <w:bottom w:val="none" w:sz="0" w:space="0" w:color="auto"/>
        <w:right w:val="none" w:sz="0" w:space="0" w:color="auto"/>
      </w:divBdr>
    </w:div>
    <w:div w:id="1525093039">
      <w:bodyDiv w:val="1"/>
      <w:marLeft w:val="0"/>
      <w:marRight w:val="0"/>
      <w:marTop w:val="0"/>
      <w:marBottom w:val="0"/>
      <w:divBdr>
        <w:top w:val="none" w:sz="0" w:space="0" w:color="auto"/>
        <w:left w:val="none" w:sz="0" w:space="0" w:color="auto"/>
        <w:bottom w:val="none" w:sz="0" w:space="0" w:color="auto"/>
        <w:right w:val="none" w:sz="0" w:space="0" w:color="auto"/>
      </w:divBdr>
      <w:divsChild>
        <w:div w:id="1554657917">
          <w:marLeft w:val="0"/>
          <w:marRight w:val="0"/>
          <w:marTop w:val="100"/>
          <w:marBottom w:val="100"/>
          <w:divBdr>
            <w:top w:val="single" w:sz="6" w:space="8" w:color="999999"/>
            <w:left w:val="single" w:sz="6" w:space="8" w:color="999999"/>
            <w:bottom w:val="single" w:sz="6" w:space="8" w:color="999999"/>
            <w:right w:val="single" w:sz="6" w:space="8" w:color="999999"/>
          </w:divBdr>
          <w:divsChild>
            <w:div w:id="47843117">
              <w:marLeft w:val="0"/>
              <w:marRight w:val="0"/>
              <w:marTop w:val="0"/>
              <w:marBottom w:val="0"/>
              <w:divBdr>
                <w:top w:val="none" w:sz="0" w:space="0" w:color="auto"/>
                <w:left w:val="none" w:sz="0" w:space="0" w:color="auto"/>
                <w:bottom w:val="none" w:sz="0" w:space="0" w:color="auto"/>
                <w:right w:val="none" w:sz="0" w:space="0" w:color="auto"/>
              </w:divBdr>
              <w:divsChild>
                <w:div w:id="16361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0457">
          <w:marLeft w:val="0"/>
          <w:marRight w:val="0"/>
          <w:marTop w:val="150"/>
          <w:marBottom w:val="100"/>
          <w:divBdr>
            <w:top w:val="single" w:sz="6" w:space="8" w:color="000000"/>
            <w:left w:val="single" w:sz="6" w:space="8" w:color="000000"/>
            <w:bottom w:val="single" w:sz="6" w:space="8" w:color="000000"/>
            <w:right w:val="single" w:sz="6" w:space="8" w:color="000000"/>
          </w:divBdr>
        </w:div>
      </w:divsChild>
    </w:div>
    <w:div w:id="1561593881">
      <w:bodyDiv w:val="1"/>
      <w:marLeft w:val="0"/>
      <w:marRight w:val="0"/>
      <w:marTop w:val="0"/>
      <w:marBottom w:val="0"/>
      <w:divBdr>
        <w:top w:val="none" w:sz="0" w:space="0" w:color="auto"/>
        <w:left w:val="none" w:sz="0" w:space="0" w:color="auto"/>
        <w:bottom w:val="none" w:sz="0" w:space="0" w:color="auto"/>
        <w:right w:val="none" w:sz="0" w:space="0" w:color="auto"/>
      </w:divBdr>
    </w:div>
    <w:div w:id="1619145024">
      <w:bodyDiv w:val="1"/>
      <w:marLeft w:val="0"/>
      <w:marRight w:val="0"/>
      <w:marTop w:val="0"/>
      <w:marBottom w:val="0"/>
      <w:divBdr>
        <w:top w:val="none" w:sz="0" w:space="0" w:color="auto"/>
        <w:left w:val="none" w:sz="0" w:space="0" w:color="auto"/>
        <w:bottom w:val="none" w:sz="0" w:space="0" w:color="auto"/>
        <w:right w:val="none" w:sz="0" w:space="0" w:color="auto"/>
      </w:divBdr>
    </w:div>
    <w:div w:id="1847205530">
      <w:bodyDiv w:val="1"/>
      <w:marLeft w:val="0"/>
      <w:marRight w:val="0"/>
      <w:marTop w:val="0"/>
      <w:marBottom w:val="0"/>
      <w:divBdr>
        <w:top w:val="none" w:sz="0" w:space="0" w:color="auto"/>
        <w:left w:val="none" w:sz="0" w:space="0" w:color="auto"/>
        <w:bottom w:val="none" w:sz="0" w:space="0" w:color="auto"/>
        <w:right w:val="none" w:sz="0" w:space="0" w:color="auto"/>
      </w:divBdr>
    </w:div>
    <w:div w:id="1882476535">
      <w:bodyDiv w:val="1"/>
      <w:marLeft w:val="0"/>
      <w:marRight w:val="0"/>
      <w:marTop w:val="0"/>
      <w:marBottom w:val="0"/>
      <w:divBdr>
        <w:top w:val="none" w:sz="0" w:space="0" w:color="auto"/>
        <w:left w:val="none" w:sz="0" w:space="0" w:color="auto"/>
        <w:bottom w:val="none" w:sz="0" w:space="0" w:color="auto"/>
        <w:right w:val="none" w:sz="0" w:space="0" w:color="auto"/>
      </w:divBdr>
    </w:div>
    <w:div w:id="1946963241">
      <w:bodyDiv w:val="1"/>
      <w:marLeft w:val="0"/>
      <w:marRight w:val="0"/>
      <w:marTop w:val="0"/>
      <w:marBottom w:val="0"/>
      <w:divBdr>
        <w:top w:val="none" w:sz="0" w:space="0" w:color="auto"/>
        <w:left w:val="none" w:sz="0" w:space="0" w:color="auto"/>
        <w:bottom w:val="none" w:sz="0" w:space="0" w:color="auto"/>
        <w:right w:val="none" w:sz="0" w:space="0" w:color="auto"/>
      </w:divBdr>
    </w:div>
    <w:div w:id="2026398246">
      <w:bodyDiv w:val="1"/>
      <w:marLeft w:val="0"/>
      <w:marRight w:val="0"/>
      <w:marTop w:val="0"/>
      <w:marBottom w:val="0"/>
      <w:divBdr>
        <w:top w:val="none" w:sz="0" w:space="0" w:color="auto"/>
        <w:left w:val="none" w:sz="0" w:space="0" w:color="auto"/>
        <w:bottom w:val="none" w:sz="0" w:space="0" w:color="auto"/>
        <w:right w:val="none" w:sz="0" w:space="0" w:color="auto"/>
      </w:divBdr>
    </w:div>
    <w:div w:id="2100711236">
      <w:bodyDiv w:val="1"/>
      <w:marLeft w:val="0"/>
      <w:marRight w:val="0"/>
      <w:marTop w:val="0"/>
      <w:marBottom w:val="0"/>
      <w:divBdr>
        <w:top w:val="none" w:sz="0" w:space="0" w:color="auto"/>
        <w:left w:val="none" w:sz="0" w:space="0" w:color="auto"/>
        <w:bottom w:val="none" w:sz="0" w:space="0" w:color="auto"/>
        <w:right w:val="none" w:sz="0" w:space="0" w:color="auto"/>
      </w:divBdr>
    </w:div>
    <w:div w:id="2139376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sterControl\Templates\Procedure_port_template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9280-6F22-453C-8B1F-7378166C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Procedure_port_template3.0.dotx</Template>
  <TotalTime>3</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4</cp:revision>
  <dcterms:created xsi:type="dcterms:W3CDTF">2014-06-20T18:15:00Z</dcterms:created>
  <dcterms:modified xsi:type="dcterms:W3CDTF">2018-09-05T18:30:00Z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